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C1" w:rsidRDefault="00B5179F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Section 10 of the </w:t>
      </w:r>
      <w:r w:rsidRPr="00B5179F">
        <w:rPr>
          <w:rFonts w:ascii="Arial" w:hAnsi="Arial" w:cs="Arial"/>
          <w:bCs/>
          <w:i/>
          <w:spacing w:val="-3"/>
          <w:sz w:val="22"/>
          <w:szCs w:val="22"/>
        </w:rPr>
        <w:t>Financial Accountability Act 2009</w:t>
      </w:r>
      <w:r w:rsidR="0070734E">
        <w:rPr>
          <w:rFonts w:ascii="Arial" w:hAnsi="Arial" w:cs="Arial"/>
          <w:bCs/>
          <w:spacing w:val="-3"/>
          <w:sz w:val="22"/>
          <w:szCs w:val="22"/>
        </w:rPr>
        <w:t xml:space="preserve"> (FAA) requires the Premier to prepare and table in the Legislative Assembly a statement of the Go</w:t>
      </w:r>
      <w:r w:rsidR="00F40085">
        <w:rPr>
          <w:rFonts w:ascii="Arial" w:hAnsi="Arial" w:cs="Arial"/>
          <w:bCs/>
          <w:spacing w:val="-3"/>
          <w:sz w:val="22"/>
          <w:szCs w:val="22"/>
        </w:rPr>
        <w:t xml:space="preserve">vernment’s broad objectives for </w:t>
      </w:r>
      <w:r w:rsidR="0070734E">
        <w:rPr>
          <w:rFonts w:ascii="Arial" w:hAnsi="Arial" w:cs="Arial"/>
          <w:bCs/>
          <w:spacing w:val="-3"/>
          <w:sz w:val="22"/>
          <w:szCs w:val="22"/>
        </w:rPr>
        <w:t>the community (objectives for the community). The statement must include details of how the Government will report to the community about the outcomes achieved against these objectives.</w:t>
      </w:r>
    </w:p>
    <w:p w:rsidR="00F40085" w:rsidRDefault="00F34685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Government’s statement of objectives for the community</w:t>
      </w:r>
      <w:r w:rsidR="006E4649">
        <w:rPr>
          <w:rFonts w:ascii="Arial" w:hAnsi="Arial" w:cs="Arial"/>
          <w:bCs/>
          <w:spacing w:val="-3"/>
          <w:sz w:val="22"/>
          <w:szCs w:val="22"/>
        </w:rPr>
        <w:t xml:space="preserve"> are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F34685" w:rsidRDefault="00F34685" w:rsidP="00B0387B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Grow a </w:t>
      </w:r>
      <w:r w:rsidR="002B5D6E">
        <w:rPr>
          <w:rFonts w:ascii="Arial" w:hAnsi="Arial" w:cs="Arial"/>
          <w:bCs/>
          <w:spacing w:val="-3"/>
          <w:sz w:val="22"/>
          <w:szCs w:val="22"/>
        </w:rPr>
        <w:t xml:space="preserve">four </w:t>
      </w:r>
      <w:r>
        <w:rPr>
          <w:rFonts w:ascii="Arial" w:hAnsi="Arial" w:cs="Arial"/>
          <w:bCs/>
          <w:spacing w:val="-3"/>
          <w:sz w:val="22"/>
          <w:szCs w:val="22"/>
        </w:rPr>
        <w:t>pillar economy (based on agriculture, tourism, resources and construction);</w:t>
      </w:r>
    </w:p>
    <w:p w:rsidR="00F34685" w:rsidRDefault="00F34685" w:rsidP="00B0387B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Lower the cost of living for families by cutting waste;</w:t>
      </w:r>
    </w:p>
    <w:p w:rsidR="00E626B3" w:rsidRDefault="00E626B3" w:rsidP="00B0387B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Deliver better infrastructure and better planning;</w:t>
      </w:r>
    </w:p>
    <w:p w:rsidR="00E626B3" w:rsidRDefault="00E626B3" w:rsidP="00B0387B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Revitalise front line services for families; and</w:t>
      </w:r>
    </w:p>
    <w:p w:rsidR="00E626B3" w:rsidRDefault="00E626B3" w:rsidP="00B0387B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Restore accountability in Government.</w:t>
      </w:r>
    </w:p>
    <w:p w:rsidR="00E626B3" w:rsidRPr="00E626B3" w:rsidRDefault="00E626B3" w:rsidP="00B0387B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These objectives – </w:t>
      </w:r>
      <w:r w:rsidRPr="00E626B3">
        <w:rPr>
          <w:rFonts w:ascii="Arial" w:hAnsi="Arial" w:cs="Arial"/>
          <w:bCs/>
          <w:i/>
          <w:spacing w:val="-3"/>
          <w:sz w:val="22"/>
          <w:szCs w:val="22"/>
        </w:rPr>
        <w:t>Get Queensland back on track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3E0C28">
        <w:rPr>
          <w:rFonts w:ascii="Arial" w:hAnsi="Arial" w:cs="Arial"/>
          <w:bCs/>
          <w:spacing w:val="-3"/>
          <w:sz w:val="22"/>
          <w:szCs w:val="22"/>
        </w:rPr>
        <w:t>will be reflected in agency strategic plans, budget documents and annual reports.</w:t>
      </w:r>
    </w:p>
    <w:p w:rsidR="00CE0902" w:rsidRPr="00CE0902" w:rsidRDefault="004F0DC1" w:rsidP="00B0387B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CE0902">
        <w:rPr>
          <w:rFonts w:ascii="Arial" w:hAnsi="Arial" w:cs="Arial"/>
          <w:sz w:val="22"/>
          <w:szCs w:val="22"/>
        </w:rPr>
        <w:t xml:space="preserve">the Government’s statement of objectives for the community – </w:t>
      </w:r>
      <w:r w:rsidR="00CE0902" w:rsidRPr="00CE0902">
        <w:rPr>
          <w:rFonts w:ascii="Arial" w:hAnsi="Arial" w:cs="Arial"/>
          <w:i/>
          <w:sz w:val="22"/>
          <w:szCs w:val="22"/>
        </w:rPr>
        <w:t>Get Queensland back on trac</w:t>
      </w:r>
      <w:r w:rsidR="00CE0902">
        <w:rPr>
          <w:rFonts w:ascii="Arial" w:hAnsi="Arial" w:cs="Arial"/>
          <w:i/>
          <w:sz w:val="22"/>
          <w:szCs w:val="22"/>
        </w:rPr>
        <w:t xml:space="preserve">k. </w:t>
      </w:r>
    </w:p>
    <w:p w:rsidR="004037DE" w:rsidRDefault="00CE0902" w:rsidP="00B0387B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037DE">
        <w:rPr>
          <w:rFonts w:ascii="Arial" w:hAnsi="Arial" w:cs="Arial"/>
          <w:sz w:val="22"/>
          <w:szCs w:val="22"/>
          <w:u w:val="single"/>
        </w:rPr>
        <w:t>Cabinet noted</w:t>
      </w:r>
      <w:r w:rsidRPr="004037DE">
        <w:rPr>
          <w:rFonts w:ascii="Arial" w:hAnsi="Arial" w:cs="Arial"/>
          <w:sz w:val="22"/>
          <w:szCs w:val="22"/>
        </w:rPr>
        <w:t xml:space="preserve"> </w:t>
      </w:r>
      <w:r w:rsidR="004037DE" w:rsidRPr="004037DE">
        <w:rPr>
          <w:rFonts w:ascii="Arial" w:hAnsi="Arial" w:cs="Arial"/>
          <w:sz w:val="22"/>
          <w:szCs w:val="22"/>
        </w:rPr>
        <w:t xml:space="preserve">the Premier </w:t>
      </w:r>
      <w:r w:rsidR="00A636DC">
        <w:rPr>
          <w:rFonts w:ascii="Arial" w:hAnsi="Arial" w:cs="Arial"/>
          <w:sz w:val="22"/>
          <w:szCs w:val="22"/>
        </w:rPr>
        <w:t>would</w:t>
      </w:r>
      <w:r w:rsidR="004037DE" w:rsidRPr="004037DE">
        <w:rPr>
          <w:rFonts w:ascii="Arial" w:hAnsi="Arial" w:cs="Arial"/>
          <w:sz w:val="22"/>
          <w:szCs w:val="22"/>
        </w:rPr>
        <w:t xml:space="preserve"> table the Government’s statement of objectives for the community during the first sitting of Parliament in May 2012</w:t>
      </w:r>
      <w:r w:rsidR="004037DE">
        <w:rPr>
          <w:rFonts w:ascii="Arial" w:hAnsi="Arial" w:cs="Arial"/>
          <w:sz w:val="22"/>
          <w:szCs w:val="22"/>
        </w:rPr>
        <w:t xml:space="preserve"> </w:t>
      </w:r>
      <w:r w:rsidR="00BD4157">
        <w:rPr>
          <w:rFonts w:ascii="Arial" w:hAnsi="Arial" w:cs="Arial"/>
          <w:sz w:val="22"/>
          <w:szCs w:val="22"/>
        </w:rPr>
        <w:t xml:space="preserve">and write to Ministers, with a copy to agency </w:t>
      </w:r>
      <w:r w:rsidR="004037DE">
        <w:rPr>
          <w:rFonts w:ascii="Arial" w:hAnsi="Arial" w:cs="Arial"/>
          <w:sz w:val="22"/>
          <w:szCs w:val="22"/>
        </w:rPr>
        <w:t>Chief Executive Officers</w:t>
      </w:r>
      <w:r w:rsidR="00BD4157">
        <w:rPr>
          <w:rFonts w:ascii="Arial" w:hAnsi="Arial" w:cs="Arial"/>
          <w:sz w:val="22"/>
          <w:szCs w:val="22"/>
        </w:rPr>
        <w:t xml:space="preserve"> as the Accountable Officers,</w:t>
      </w:r>
      <w:r w:rsidR="004037DE">
        <w:rPr>
          <w:rFonts w:ascii="Arial" w:hAnsi="Arial" w:cs="Arial"/>
          <w:sz w:val="22"/>
          <w:szCs w:val="22"/>
        </w:rPr>
        <w:t xml:space="preserve"> about implementing and reporting on the objectives for the community.</w:t>
      </w:r>
    </w:p>
    <w:p w:rsidR="00B0387B" w:rsidRPr="00B0387B" w:rsidRDefault="00B0387B" w:rsidP="00B0387B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B0387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0387B" w:rsidRPr="00B0387B" w:rsidRDefault="00B0387B" w:rsidP="00B0387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0387B">
        <w:rPr>
          <w:rFonts w:ascii="Arial" w:hAnsi="Arial" w:cs="Arial"/>
          <w:sz w:val="22"/>
          <w:szCs w:val="22"/>
        </w:rPr>
        <w:t>Nil.</w:t>
      </w:r>
    </w:p>
    <w:p w:rsidR="004F0DC1" w:rsidRPr="00C07656" w:rsidRDefault="004F0DC1" w:rsidP="004F0DC1">
      <w:pPr>
        <w:rPr>
          <w:rFonts w:ascii="Arial" w:hAnsi="Arial" w:cs="Arial"/>
          <w:sz w:val="22"/>
          <w:szCs w:val="22"/>
        </w:rPr>
      </w:pPr>
    </w:p>
    <w:p w:rsidR="00870321" w:rsidRPr="004F0DC1" w:rsidRDefault="00870321" w:rsidP="004F0DC1">
      <w:pPr>
        <w:rPr>
          <w:szCs w:val="22"/>
        </w:rPr>
      </w:pPr>
    </w:p>
    <w:sectPr w:rsidR="00870321" w:rsidRPr="004F0DC1" w:rsidSect="001B3205"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06" w:rsidRDefault="00137006">
      <w:r>
        <w:separator/>
      </w:r>
    </w:p>
  </w:endnote>
  <w:endnote w:type="continuationSeparator" w:id="0">
    <w:p w:rsidR="00137006" w:rsidRDefault="0013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5D" w:rsidRPr="001141E1" w:rsidRDefault="00FE015D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06" w:rsidRDefault="00137006">
      <w:r>
        <w:separator/>
      </w:r>
    </w:p>
  </w:footnote>
  <w:footnote w:type="continuationSeparator" w:id="0">
    <w:p w:rsidR="00137006" w:rsidRDefault="0013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5D" w:rsidRPr="000400F9" w:rsidRDefault="003F4D5F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15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E015D">
      <w:rPr>
        <w:rFonts w:ascii="Arial" w:hAnsi="Arial" w:cs="Arial"/>
        <w:b/>
        <w:sz w:val="22"/>
        <w:szCs w:val="22"/>
        <w:u w:val="single"/>
      </w:rPr>
      <w:t>month year</w:t>
    </w:r>
  </w:p>
  <w:p w:rsidR="00FE015D" w:rsidRDefault="00FE015D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FE015D" w:rsidRDefault="00FE015D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FE015D" w:rsidRPr="00F10DF9" w:rsidRDefault="00FE015D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05" w:rsidRPr="00D75134" w:rsidRDefault="001B3205" w:rsidP="001B32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1B3205" w:rsidRPr="00D75134" w:rsidRDefault="001B3205" w:rsidP="001B32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1B3205" w:rsidRPr="001E209B" w:rsidRDefault="001B3205" w:rsidP="001B32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April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1B3205" w:rsidRDefault="001B3205" w:rsidP="001B32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Statement of Objectives for the Community – </w:t>
    </w:r>
    <w:r w:rsidRPr="00AC29AB">
      <w:rPr>
        <w:rFonts w:ascii="Arial" w:hAnsi="Arial" w:cs="Arial"/>
        <w:b/>
        <w:i/>
        <w:sz w:val="22"/>
        <w:szCs w:val="22"/>
        <w:u w:val="single"/>
      </w:rPr>
      <w:t>Get Queensland back on track</w:t>
    </w:r>
  </w:p>
  <w:p w:rsidR="001B3205" w:rsidRDefault="001B3205" w:rsidP="001B32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1B3205" w:rsidRDefault="001B3205" w:rsidP="001B320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B47B0"/>
    <w:multiLevelType w:val="hybridMultilevel"/>
    <w:tmpl w:val="F0FC8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0C38C9"/>
    <w:multiLevelType w:val="hybridMultilevel"/>
    <w:tmpl w:val="8B301C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8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17"/>
  </w:num>
  <w:num w:numId="19">
    <w:abstractNumId w:val="10"/>
  </w:num>
  <w:num w:numId="20">
    <w:abstractNumId w:val="21"/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E"/>
    <w:rsid w:val="00021188"/>
    <w:rsid w:val="00041A0F"/>
    <w:rsid w:val="000430DD"/>
    <w:rsid w:val="000569C2"/>
    <w:rsid w:val="00070A40"/>
    <w:rsid w:val="0009634A"/>
    <w:rsid w:val="000A1D7D"/>
    <w:rsid w:val="000A2BAC"/>
    <w:rsid w:val="000A6D68"/>
    <w:rsid w:val="000A6E5D"/>
    <w:rsid w:val="000C15F5"/>
    <w:rsid w:val="000C2437"/>
    <w:rsid w:val="000C4A15"/>
    <w:rsid w:val="000C7639"/>
    <w:rsid w:val="000D05D6"/>
    <w:rsid w:val="000D5C84"/>
    <w:rsid w:val="000E0D69"/>
    <w:rsid w:val="000E3F6A"/>
    <w:rsid w:val="001227DD"/>
    <w:rsid w:val="00124FE2"/>
    <w:rsid w:val="00126CC9"/>
    <w:rsid w:val="00137006"/>
    <w:rsid w:val="00140936"/>
    <w:rsid w:val="0014649D"/>
    <w:rsid w:val="0015685D"/>
    <w:rsid w:val="00156C19"/>
    <w:rsid w:val="0017782F"/>
    <w:rsid w:val="00182E54"/>
    <w:rsid w:val="001B3205"/>
    <w:rsid w:val="001B5837"/>
    <w:rsid w:val="001C350C"/>
    <w:rsid w:val="001D5A2D"/>
    <w:rsid w:val="001E5583"/>
    <w:rsid w:val="001E6C9A"/>
    <w:rsid w:val="0021344B"/>
    <w:rsid w:val="00216296"/>
    <w:rsid w:val="00222501"/>
    <w:rsid w:val="002352FA"/>
    <w:rsid w:val="00240160"/>
    <w:rsid w:val="0024220C"/>
    <w:rsid w:val="00242B09"/>
    <w:rsid w:val="00273B58"/>
    <w:rsid w:val="00291077"/>
    <w:rsid w:val="002A6FC7"/>
    <w:rsid w:val="002B5D6E"/>
    <w:rsid w:val="002C29EC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737C1"/>
    <w:rsid w:val="00391750"/>
    <w:rsid w:val="003927E5"/>
    <w:rsid w:val="003A4AA8"/>
    <w:rsid w:val="003B5871"/>
    <w:rsid w:val="003C5050"/>
    <w:rsid w:val="003C71CD"/>
    <w:rsid w:val="003D2408"/>
    <w:rsid w:val="003E0C28"/>
    <w:rsid w:val="003E2D89"/>
    <w:rsid w:val="003F4D5F"/>
    <w:rsid w:val="004037DE"/>
    <w:rsid w:val="00412A34"/>
    <w:rsid w:val="004149B9"/>
    <w:rsid w:val="00426D0F"/>
    <w:rsid w:val="00427D09"/>
    <w:rsid w:val="00444DCF"/>
    <w:rsid w:val="00464036"/>
    <w:rsid w:val="004740B9"/>
    <w:rsid w:val="00476361"/>
    <w:rsid w:val="004B771D"/>
    <w:rsid w:val="004C65A5"/>
    <w:rsid w:val="004D7050"/>
    <w:rsid w:val="004E3AE1"/>
    <w:rsid w:val="004E3BC5"/>
    <w:rsid w:val="004F0DC1"/>
    <w:rsid w:val="00527730"/>
    <w:rsid w:val="005425AB"/>
    <w:rsid w:val="00555ECF"/>
    <w:rsid w:val="005577AB"/>
    <w:rsid w:val="00557BBC"/>
    <w:rsid w:val="00560ED3"/>
    <w:rsid w:val="005D5BB9"/>
    <w:rsid w:val="005E179E"/>
    <w:rsid w:val="005E7616"/>
    <w:rsid w:val="0064268C"/>
    <w:rsid w:val="00656393"/>
    <w:rsid w:val="0066421E"/>
    <w:rsid w:val="00667828"/>
    <w:rsid w:val="0067667D"/>
    <w:rsid w:val="00681813"/>
    <w:rsid w:val="006E25A6"/>
    <w:rsid w:val="006E4649"/>
    <w:rsid w:val="0070734E"/>
    <w:rsid w:val="007222D7"/>
    <w:rsid w:val="00742804"/>
    <w:rsid w:val="00745F4C"/>
    <w:rsid w:val="00750FB7"/>
    <w:rsid w:val="007653EB"/>
    <w:rsid w:val="00782539"/>
    <w:rsid w:val="0079498D"/>
    <w:rsid w:val="007B6771"/>
    <w:rsid w:val="007C5B4B"/>
    <w:rsid w:val="007C6505"/>
    <w:rsid w:val="007D5192"/>
    <w:rsid w:val="007D6BE8"/>
    <w:rsid w:val="007F46E4"/>
    <w:rsid w:val="00832489"/>
    <w:rsid w:val="00834946"/>
    <w:rsid w:val="00862C15"/>
    <w:rsid w:val="00867427"/>
    <w:rsid w:val="00870321"/>
    <w:rsid w:val="008A3F6F"/>
    <w:rsid w:val="008A4523"/>
    <w:rsid w:val="008E442D"/>
    <w:rsid w:val="0090137E"/>
    <w:rsid w:val="0090282F"/>
    <w:rsid w:val="00910352"/>
    <w:rsid w:val="00910375"/>
    <w:rsid w:val="00911F6B"/>
    <w:rsid w:val="009175A7"/>
    <w:rsid w:val="009342A1"/>
    <w:rsid w:val="00934403"/>
    <w:rsid w:val="0094685D"/>
    <w:rsid w:val="009551A2"/>
    <w:rsid w:val="009566B7"/>
    <w:rsid w:val="00980333"/>
    <w:rsid w:val="00991ADF"/>
    <w:rsid w:val="009B150E"/>
    <w:rsid w:val="009B1F3D"/>
    <w:rsid w:val="009C0FFD"/>
    <w:rsid w:val="009E4DC1"/>
    <w:rsid w:val="009F2656"/>
    <w:rsid w:val="009F4298"/>
    <w:rsid w:val="00A159BA"/>
    <w:rsid w:val="00A17ED0"/>
    <w:rsid w:val="00A33418"/>
    <w:rsid w:val="00A41443"/>
    <w:rsid w:val="00A4217C"/>
    <w:rsid w:val="00A45816"/>
    <w:rsid w:val="00A636DC"/>
    <w:rsid w:val="00A67675"/>
    <w:rsid w:val="00A70444"/>
    <w:rsid w:val="00AB5421"/>
    <w:rsid w:val="00AB6F21"/>
    <w:rsid w:val="00AB6F60"/>
    <w:rsid w:val="00AC29AB"/>
    <w:rsid w:val="00AD6552"/>
    <w:rsid w:val="00AF610D"/>
    <w:rsid w:val="00B0387B"/>
    <w:rsid w:val="00B0525E"/>
    <w:rsid w:val="00B066FB"/>
    <w:rsid w:val="00B377F3"/>
    <w:rsid w:val="00B5179F"/>
    <w:rsid w:val="00B97281"/>
    <w:rsid w:val="00B97FB4"/>
    <w:rsid w:val="00BB1AFC"/>
    <w:rsid w:val="00BD4157"/>
    <w:rsid w:val="00BD5C1A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B44E7"/>
    <w:rsid w:val="00CC0A18"/>
    <w:rsid w:val="00CE0902"/>
    <w:rsid w:val="00D41865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2F5"/>
    <w:rsid w:val="00DF69A7"/>
    <w:rsid w:val="00E129B6"/>
    <w:rsid w:val="00E464DD"/>
    <w:rsid w:val="00E539DE"/>
    <w:rsid w:val="00E626B3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333F5"/>
    <w:rsid w:val="00F34685"/>
    <w:rsid w:val="00F40085"/>
    <w:rsid w:val="00F515D3"/>
    <w:rsid w:val="00F5294D"/>
    <w:rsid w:val="00F561A5"/>
    <w:rsid w:val="00F62A10"/>
    <w:rsid w:val="00F679C1"/>
    <w:rsid w:val="00F822D6"/>
    <w:rsid w:val="00F84EFB"/>
    <w:rsid w:val="00F93C82"/>
    <w:rsid w:val="00FA33B7"/>
    <w:rsid w:val="00FB34E3"/>
    <w:rsid w:val="00FD28BA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81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B9728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B9728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B9728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7281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B97281"/>
  </w:style>
  <w:style w:type="paragraph" w:styleId="Footer">
    <w:name w:val="footer"/>
    <w:basedOn w:val="Normal"/>
    <w:rsid w:val="00B972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customStyle="1" w:styleId="HeaderChar">
    <w:name w:val="Header Char"/>
    <w:link w:val="Header"/>
    <w:uiPriority w:val="99"/>
    <w:rsid w:val="001B32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</CharactersWithSpaces>
  <SharedDoc>false</SharedDoc>
  <HyperlinkBase>https://www.cabinet.qld.gov.au/documents/2012/Apr/Objectives for Community - Get Qld back on track/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2012-05-28T22:34:00Z</cp:lastPrinted>
  <dcterms:created xsi:type="dcterms:W3CDTF">2017-10-24T23:17:00Z</dcterms:created>
  <dcterms:modified xsi:type="dcterms:W3CDTF">2018-03-06T01:11:00Z</dcterms:modified>
  <cp:category>Communities,Parliament,Families</cp:category>
</cp:coreProperties>
</file>